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B577" w14:textId="1623EA49" w:rsidR="00A301A4" w:rsidRPr="001E4329" w:rsidRDefault="00036E25" w:rsidP="00EB1748">
      <w:pPr>
        <w:pStyle w:val="FirstParagraph"/>
        <w:spacing w:before="0"/>
        <w:rPr>
          <w:lang w:val="hr-HR"/>
        </w:rPr>
      </w:pPr>
      <w:r w:rsidRPr="001E4329">
        <w:rPr>
          <w:b/>
          <w:bCs/>
          <w:lang w:val="hr-HR"/>
        </w:rPr>
        <w:t>2. OBRAZLOŽENJE 1. IZMJEN</w:t>
      </w:r>
      <w:r w:rsidR="00F12F03">
        <w:rPr>
          <w:b/>
          <w:bCs/>
          <w:lang w:val="hr-HR"/>
        </w:rPr>
        <w:t>E</w:t>
      </w:r>
      <w:r w:rsidRPr="001E4329">
        <w:rPr>
          <w:b/>
          <w:bCs/>
          <w:lang w:val="hr-HR"/>
        </w:rPr>
        <w:t xml:space="preserve"> I DOPUN</w:t>
      </w:r>
      <w:r w:rsidR="00F12F03">
        <w:rPr>
          <w:b/>
          <w:bCs/>
          <w:lang w:val="hr-HR"/>
        </w:rPr>
        <w:t>E</w:t>
      </w:r>
      <w:r w:rsidRPr="001E4329">
        <w:rPr>
          <w:b/>
          <w:bCs/>
          <w:lang w:val="hr-HR"/>
        </w:rPr>
        <w:t xml:space="preserve"> FINANCIJSKOG PLANA ZA 2026. GODINU</w:t>
      </w:r>
    </w:p>
    <w:p w14:paraId="71943818" w14:textId="77777777" w:rsidR="00A301A4" w:rsidRPr="001E4329" w:rsidRDefault="00036E25">
      <w:pPr>
        <w:pStyle w:val="Tijeloteksta"/>
        <w:rPr>
          <w:lang w:val="hr-HR"/>
        </w:rPr>
      </w:pPr>
      <w:r w:rsidRPr="001E4329">
        <w:rPr>
          <w:lang w:val="hr-HR"/>
        </w:rPr>
        <w:t>Odredbama članka 10. Zakona o proračunu (NN 144/21) propisano je da se, ako tijekom proračunske godine dođe do povećanja ili smanjenja prihoda i rashoda, donose izmjene i dopune financijskog plana tekuće godine.</w:t>
      </w:r>
    </w:p>
    <w:p w14:paraId="5E38F4D1" w14:textId="7CFC367C" w:rsidR="00A301A4" w:rsidRPr="001E4329" w:rsidRDefault="00036E25">
      <w:pPr>
        <w:pStyle w:val="Tijeloteksta"/>
        <w:rPr>
          <w:lang w:val="hr-HR"/>
        </w:rPr>
      </w:pPr>
      <w:r w:rsidRPr="001E4329">
        <w:rPr>
          <w:lang w:val="hr-HR"/>
        </w:rPr>
        <w:t>Osnova za 1. izmjene i dopune Financijskog plana za 2026. godinu su Odluka o raspodjeli rezultata i načinu korištenja viška prihoda u 2026. godini, donesena 30. ožujka 2026. godine na sjednici Školskog odbora,</w:t>
      </w:r>
      <w:r w:rsidR="00821B46">
        <w:rPr>
          <w:lang w:val="hr-HR"/>
        </w:rPr>
        <w:t xml:space="preserve"> </w:t>
      </w:r>
      <w:r w:rsidRPr="001E4329">
        <w:rPr>
          <w:lang w:val="hr-HR"/>
        </w:rPr>
        <w:t xml:space="preserve"> </w:t>
      </w:r>
      <w:r w:rsidR="00821B46">
        <w:rPr>
          <w:lang w:val="hr-HR"/>
        </w:rPr>
        <w:t>p</w:t>
      </w:r>
      <w:r w:rsidR="004D3A34">
        <w:rPr>
          <w:lang w:val="hr-HR"/>
        </w:rPr>
        <w:t xml:space="preserve">rijedloga </w:t>
      </w:r>
      <w:r w:rsidR="00771F15">
        <w:rPr>
          <w:lang w:val="hr-HR"/>
        </w:rPr>
        <w:t xml:space="preserve">1.izmjene </w:t>
      </w:r>
      <w:r w:rsidR="00190C23">
        <w:rPr>
          <w:lang w:val="hr-HR"/>
        </w:rPr>
        <w:t>Odluke o raspodjeli rezultata</w:t>
      </w:r>
      <w:r w:rsidR="00190C23" w:rsidRPr="00190C23">
        <w:rPr>
          <w:lang w:val="hr-HR"/>
        </w:rPr>
        <w:t xml:space="preserve"> </w:t>
      </w:r>
      <w:r w:rsidR="00190C23" w:rsidRPr="001E4329">
        <w:rPr>
          <w:lang w:val="hr-HR"/>
        </w:rPr>
        <w:t>i načinu korištenja viška prihoda u 2026. godini</w:t>
      </w:r>
      <w:r w:rsidR="00190C23">
        <w:rPr>
          <w:lang w:val="hr-HR"/>
        </w:rPr>
        <w:t>, te</w:t>
      </w:r>
      <w:r w:rsidRPr="001E4329">
        <w:rPr>
          <w:lang w:val="hr-HR"/>
        </w:rPr>
        <w:t xml:space="preserve"> Odluka o kriterijima, mjerilima i načinu financiranja decentraliziranih funkcija u školstvu za 2026. godinu Krapinsko-zagorske županije od 24. ožujka 2026. godine.</w:t>
      </w:r>
    </w:p>
    <w:p w14:paraId="4A14D8C2" w14:textId="68CB89A4" w:rsidR="00A301A4" w:rsidRPr="001E4329" w:rsidRDefault="00036E25">
      <w:pPr>
        <w:pStyle w:val="Tijeloteksta"/>
        <w:rPr>
          <w:lang w:val="hr-HR"/>
        </w:rPr>
      </w:pPr>
      <w:r w:rsidRPr="001E4329">
        <w:rPr>
          <w:lang w:val="hr-HR"/>
        </w:rPr>
        <w:t>Prihodi poslovanja povećani su za 52.793,95 eura, a</w:t>
      </w:r>
      <w:r w:rsidR="002D421E" w:rsidRPr="001E4329">
        <w:rPr>
          <w:lang w:val="hr-HR"/>
        </w:rPr>
        <w:t xml:space="preserve"> preneseni </w:t>
      </w:r>
      <w:r w:rsidRPr="001E4329">
        <w:rPr>
          <w:lang w:val="hr-HR"/>
        </w:rPr>
        <w:t xml:space="preserve"> višak prihoda iz 2025. godine za 10.291,14 eura, čime je ukupni plan povećan za 63.085,09 eura.</w:t>
      </w:r>
    </w:p>
    <w:p w14:paraId="1CCC545C" w14:textId="77777777" w:rsidR="00A301A4" w:rsidRPr="001E4329" w:rsidRDefault="00036E25">
      <w:pPr>
        <w:pStyle w:val="Tijeloteksta"/>
        <w:rPr>
          <w:lang w:val="hr-HR"/>
        </w:rPr>
      </w:pPr>
      <w:r w:rsidRPr="001E4329">
        <w:rPr>
          <w:lang w:val="hr-HR"/>
        </w:rPr>
        <w:t>Sukladno navedenome izvršene su promjene na sljedećim stavkama prihoda poslovanja:</w:t>
      </w:r>
    </w:p>
    <w:p w14:paraId="65CD04A4" w14:textId="77777777" w:rsidR="00A301A4" w:rsidRPr="001E4329" w:rsidRDefault="00036E25">
      <w:pPr>
        <w:pStyle w:val="Tijeloteksta"/>
        <w:rPr>
          <w:lang w:val="hr-HR"/>
        </w:rPr>
      </w:pPr>
      <w:r w:rsidRPr="001E4329">
        <w:rPr>
          <w:b/>
          <w:bCs/>
          <w:lang w:val="hr-HR"/>
        </w:rPr>
        <w:t>63 – Pomoći iz inozemstva i od subjekata unutar općeg proračuna</w:t>
      </w:r>
      <w:r w:rsidRPr="001E4329">
        <w:rPr>
          <w:lang w:val="hr-HR"/>
        </w:rPr>
        <w:t xml:space="preserve"> povećane su za 44.378,94 eura.</w:t>
      </w:r>
    </w:p>
    <w:p w14:paraId="053802C4" w14:textId="77777777" w:rsidR="00A301A4" w:rsidRPr="001E4329" w:rsidRDefault="00036E25">
      <w:pPr>
        <w:pStyle w:val="Compact"/>
        <w:numPr>
          <w:ilvl w:val="0"/>
          <w:numId w:val="2"/>
        </w:numPr>
        <w:rPr>
          <w:lang w:val="hr-HR"/>
        </w:rPr>
      </w:pPr>
      <w:r w:rsidRPr="001E4329">
        <w:rPr>
          <w:b/>
          <w:bCs/>
          <w:lang w:val="hr-HR"/>
        </w:rPr>
        <w:t>Izvor financiranja 5.0.1 – Pomoći iz državnog proračuna kroz opće prihode i primitke (Ministarstvo)</w:t>
      </w:r>
      <w:r w:rsidRPr="001E4329">
        <w:rPr>
          <w:lang w:val="hr-HR"/>
        </w:rPr>
        <w:t xml:space="preserve"> povećan je za ukupno 28.628,94 eura. Razlog povećanja je planiranje većih rashoda za plaće zaposlenika zbog povećanja osnovice i koeficijenata za obračun plaća te povećanih troškova prekovremenog rada uslijed zamjena za vrijeme bolovanja.</w:t>
      </w:r>
    </w:p>
    <w:p w14:paraId="50CEBDFE" w14:textId="77777777" w:rsidR="00A301A4" w:rsidRPr="001E4329" w:rsidRDefault="00036E25">
      <w:pPr>
        <w:pStyle w:val="Compact"/>
        <w:numPr>
          <w:ilvl w:val="0"/>
          <w:numId w:val="2"/>
        </w:numPr>
        <w:rPr>
          <w:lang w:val="hr-HR"/>
        </w:rPr>
      </w:pPr>
      <w:r w:rsidRPr="001E4329">
        <w:rPr>
          <w:b/>
          <w:bCs/>
          <w:lang w:val="hr-HR"/>
        </w:rPr>
        <w:t>Izvor financiranja 5.2.4 – JLS</w:t>
      </w:r>
      <w:r w:rsidRPr="001E4329">
        <w:rPr>
          <w:lang w:val="hr-HR"/>
        </w:rPr>
        <w:t xml:space="preserve"> povećan je za 15.750,00 eura temeljem Sporazuma o sufinanciranju rekonstrukcije javne pješačke površine – stepenica na terenu te izgradnje javne rasvjete. Sukladno Sporazumu, projekt će se financirati u jednakim udjelima, pri čemu će 50 % sredstava osigurati Osnovna škola Viktora Kovačića iz sredstava osnivača Krapinsko-zagorske županije, a preostalih 50 % Općina Hum na Sutli.</w:t>
      </w:r>
    </w:p>
    <w:p w14:paraId="265B9A3C" w14:textId="77777777" w:rsidR="00A301A4" w:rsidRPr="001E4329" w:rsidRDefault="00036E25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66 – Prihodi od prodaje proizvoda i robe te pruženih usluga i prihodi od donacija</w:t>
      </w:r>
      <w:r w:rsidRPr="001E4329">
        <w:rPr>
          <w:lang w:val="hr-HR"/>
        </w:rPr>
        <w:t xml:space="preserve"> povećani su za ukupno 6.530,00 eura.</w:t>
      </w:r>
    </w:p>
    <w:p w14:paraId="2338A4EC" w14:textId="77777777" w:rsidR="00A301A4" w:rsidRPr="001E4329" w:rsidRDefault="00036E25">
      <w:pPr>
        <w:pStyle w:val="Compact"/>
        <w:numPr>
          <w:ilvl w:val="0"/>
          <w:numId w:val="3"/>
        </w:numPr>
        <w:rPr>
          <w:lang w:val="hr-HR"/>
        </w:rPr>
      </w:pPr>
      <w:r w:rsidRPr="001E4329">
        <w:rPr>
          <w:b/>
          <w:bCs/>
          <w:lang w:val="hr-HR"/>
        </w:rPr>
        <w:t>Izvor financiranja 6.1 – Donacije</w:t>
      </w:r>
      <w:r w:rsidRPr="001E4329">
        <w:rPr>
          <w:lang w:val="hr-HR"/>
        </w:rPr>
        <w:t xml:space="preserve"> povećan je za 6.530,00 eura.</w:t>
      </w:r>
    </w:p>
    <w:p w14:paraId="4F1BC341" w14:textId="77777777" w:rsidR="00A301A4" w:rsidRPr="001E4329" w:rsidRDefault="00036E25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67 – Prihodi iz nadležnog proračuna za financiranje redovne djelatnosti</w:t>
      </w:r>
      <w:r w:rsidRPr="001E4329">
        <w:rPr>
          <w:lang w:val="hr-HR"/>
        </w:rPr>
        <w:t xml:space="preserve"> povećani su za 1.885,01 eura.</w:t>
      </w:r>
    </w:p>
    <w:p w14:paraId="771E866D" w14:textId="77777777" w:rsidR="00A301A4" w:rsidRPr="001E4329" w:rsidRDefault="00036E25">
      <w:pPr>
        <w:pStyle w:val="Compact"/>
        <w:numPr>
          <w:ilvl w:val="0"/>
          <w:numId w:val="4"/>
        </w:numPr>
        <w:rPr>
          <w:lang w:val="hr-HR"/>
        </w:rPr>
      </w:pPr>
      <w:r w:rsidRPr="001E4329">
        <w:rPr>
          <w:b/>
          <w:bCs/>
          <w:lang w:val="hr-HR"/>
        </w:rPr>
        <w:t>Izvor financiranja 1.1 – Opći prihodi i primici (izvorna sredstva KZŽ)</w:t>
      </w:r>
      <w:r w:rsidRPr="001E4329">
        <w:rPr>
          <w:lang w:val="hr-HR"/>
        </w:rPr>
        <w:t xml:space="preserve"> povećan je za 625,15 eura.</w:t>
      </w:r>
    </w:p>
    <w:p w14:paraId="6918006D" w14:textId="77777777" w:rsidR="00A301A4" w:rsidRPr="001E4329" w:rsidRDefault="00036E25">
      <w:pPr>
        <w:pStyle w:val="Compact"/>
        <w:numPr>
          <w:ilvl w:val="0"/>
          <w:numId w:val="4"/>
        </w:numPr>
        <w:rPr>
          <w:lang w:val="hr-HR"/>
        </w:rPr>
      </w:pPr>
      <w:r w:rsidRPr="001E4329">
        <w:rPr>
          <w:b/>
          <w:bCs/>
          <w:lang w:val="hr-HR"/>
        </w:rPr>
        <w:t>Izvor financiranja 5.0.3 – Decentralizacija</w:t>
      </w:r>
      <w:r w:rsidRPr="001E4329">
        <w:rPr>
          <w:lang w:val="hr-HR"/>
        </w:rPr>
        <w:t xml:space="preserve"> smanjen je za 3.314,98 eura temeljem izmjene Odluke o kriterijima, mjerilima i načinu financiranja decentraliziranih funkcija u školstvu za 2026. godinu, donesene 24. ožujka 2026. godine.</w:t>
      </w:r>
    </w:p>
    <w:p w14:paraId="58D5471D" w14:textId="42E04D53" w:rsidR="00A301A4" w:rsidRPr="001E4329" w:rsidRDefault="00036E25">
      <w:pPr>
        <w:pStyle w:val="Compact"/>
        <w:numPr>
          <w:ilvl w:val="0"/>
          <w:numId w:val="4"/>
        </w:numPr>
        <w:rPr>
          <w:lang w:val="hr-HR"/>
        </w:rPr>
      </w:pPr>
      <w:r w:rsidRPr="001E4329">
        <w:rPr>
          <w:b/>
          <w:bCs/>
          <w:lang w:val="hr-HR"/>
        </w:rPr>
        <w:lastRenderedPageBreak/>
        <w:t>Izvor financiranja 5.8.1 – Mehanizam za oporavak i otpornost – bespovratna sredstva (</w:t>
      </w:r>
      <w:proofErr w:type="spellStart"/>
      <w:r w:rsidR="00BA7541" w:rsidRPr="001E4329">
        <w:rPr>
          <w:b/>
          <w:bCs/>
          <w:lang w:val="hr-HR"/>
        </w:rPr>
        <w:t>predfinanciranje</w:t>
      </w:r>
      <w:proofErr w:type="spellEnd"/>
      <w:r w:rsidRPr="001E4329">
        <w:rPr>
          <w:b/>
          <w:bCs/>
          <w:lang w:val="hr-HR"/>
        </w:rPr>
        <w:t xml:space="preserve"> iz izvora 1.1.)</w:t>
      </w:r>
      <w:r w:rsidRPr="001E4329">
        <w:rPr>
          <w:lang w:val="hr-HR"/>
        </w:rPr>
        <w:t xml:space="preserve"> povećan je za 4.574,84 eura. Razlog povećanja je planiranje aktivnosti OŠ Hum na Sutli – PTD.</w:t>
      </w:r>
    </w:p>
    <w:p w14:paraId="0916047F" w14:textId="77777777" w:rsidR="00A301A4" w:rsidRPr="001E4329" w:rsidRDefault="00036E25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92 – Višak prihoda poslovanja</w:t>
      </w:r>
      <w:r w:rsidRPr="001E4329">
        <w:rPr>
          <w:lang w:val="hr-HR"/>
        </w:rPr>
        <w:t xml:space="preserve"> povećan je sukladno Odluci o raspodjeli rezultata i načinu korištenja viška prihoda u 2026. godini. Planirano je ukupno 11.136,14 eura, što je za 10.291,14 eura više od izvornog plana, i to:</w:t>
      </w:r>
    </w:p>
    <w:p w14:paraId="2CB73143" w14:textId="77777777" w:rsidR="00A301A4" w:rsidRPr="001E4329" w:rsidRDefault="00036E25">
      <w:pPr>
        <w:pStyle w:val="Tijeloteksta"/>
        <w:rPr>
          <w:lang w:val="hr-HR"/>
        </w:rPr>
      </w:pPr>
      <w:r w:rsidRPr="001E4329">
        <w:rPr>
          <w:b/>
          <w:bCs/>
          <w:lang w:val="hr-HR"/>
        </w:rPr>
        <w:t>Izvor financiranja 3.1 – Vlastiti prihodi</w:t>
      </w:r>
      <w:r w:rsidRPr="001E4329">
        <w:rPr>
          <w:lang w:val="hr-HR"/>
        </w:rPr>
        <w:t xml:space="preserve"> u iznosu od 1.147,44 eura, od čega:</w:t>
      </w:r>
    </w:p>
    <w:p w14:paraId="0AE9A8DE" w14:textId="77777777" w:rsidR="00A301A4" w:rsidRPr="001E4329" w:rsidRDefault="00036E25">
      <w:pPr>
        <w:pStyle w:val="Compact"/>
        <w:numPr>
          <w:ilvl w:val="0"/>
          <w:numId w:val="5"/>
        </w:numPr>
        <w:rPr>
          <w:lang w:val="hr-HR"/>
        </w:rPr>
      </w:pPr>
      <w:r w:rsidRPr="001E4329">
        <w:rPr>
          <w:lang w:val="hr-HR"/>
        </w:rPr>
        <w:t>višak prihoda poslovanja školske zadruge u iznosu od 233,82 eura utrošit će se za potrebe rada zadruge (nabava potrošnog materijala, sadnica, zemlje, benzina, članarina i ostalih troškova vezanih uz rad zadruge);</w:t>
      </w:r>
    </w:p>
    <w:p w14:paraId="40FFF1BD" w14:textId="77777777" w:rsidR="00A301A4" w:rsidRPr="001E4329" w:rsidRDefault="00036E25">
      <w:pPr>
        <w:pStyle w:val="Compact"/>
        <w:numPr>
          <w:ilvl w:val="0"/>
          <w:numId w:val="5"/>
        </w:numPr>
        <w:rPr>
          <w:lang w:val="hr-HR"/>
        </w:rPr>
      </w:pPr>
      <w:r w:rsidRPr="001E4329">
        <w:rPr>
          <w:lang w:val="hr-HR"/>
        </w:rPr>
        <w:t>višak prihoda od iznajmljivanja školskih prostora i prodaje otpadnog papira u iznosu od 913,62 eura utrošit će se za sistematske preglede zaposlenika u 2026. godini.</w:t>
      </w:r>
    </w:p>
    <w:p w14:paraId="6E9104CB" w14:textId="3D1DB3C2" w:rsidR="00E42A3B" w:rsidRPr="001E4329" w:rsidRDefault="00036E25" w:rsidP="00036E25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Izvor financiranja 4.3 – Posebne namjene</w:t>
      </w:r>
      <w:r w:rsidRPr="001E4329">
        <w:rPr>
          <w:lang w:val="hr-HR"/>
        </w:rPr>
        <w:t xml:space="preserve"> u iznosu od 6.737,36 eura odnosi se na višak prihoda od produženog boravka. </w:t>
      </w:r>
      <w:r w:rsidR="0003334C" w:rsidRPr="001E4329">
        <w:rPr>
          <w:rFonts w:cstheme="minorHAnsi"/>
          <w:lang w:val="hr-HR"/>
        </w:rPr>
        <w:t xml:space="preserve"> </w:t>
      </w:r>
      <w:r w:rsidR="00E42A3B" w:rsidRPr="001E4329">
        <w:rPr>
          <w:rFonts w:cstheme="minorHAnsi"/>
          <w:lang w:val="hr-HR"/>
        </w:rPr>
        <w:t>Višak u iznosu od 6.216,19 eura utrošit će se za potrebe rada školske kuhinje i produženog boravka (nabavu materijala za čišćenje, higijenskog materijala, namirnica, energenata, zdravstvenih usluga, plaće zaposlenica produženog boravka i svih ostalih troškova vezanih uz rad produženog boravka), a iznos od 521,17 eura utrošit će se za nabavu stolica za učionicu produženog boravka.</w:t>
      </w:r>
    </w:p>
    <w:p w14:paraId="61FCDAFD" w14:textId="77865D81" w:rsidR="00A301A4" w:rsidRPr="001E4329" w:rsidRDefault="00036E25" w:rsidP="0003334C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Izvor financiranja 5.1.0 – Programi Europske unije (raspoloživi predujam)</w:t>
      </w:r>
      <w:r w:rsidRPr="001E4329">
        <w:rPr>
          <w:lang w:val="hr-HR"/>
        </w:rPr>
        <w:t xml:space="preserve"> u iznosu od 844,34 eura odnosi se na višak sredstava projekta Erasmus+ „</w:t>
      </w:r>
      <w:proofErr w:type="spellStart"/>
      <w:r w:rsidRPr="001E4329">
        <w:rPr>
          <w:lang w:val="hr-HR"/>
        </w:rPr>
        <w:t>Influencajmo</w:t>
      </w:r>
      <w:proofErr w:type="spellEnd"/>
      <w:r w:rsidRPr="001E4329">
        <w:rPr>
          <w:lang w:val="hr-HR"/>
        </w:rPr>
        <w:t xml:space="preserve"> zeleno“, od čega:</w:t>
      </w:r>
    </w:p>
    <w:p w14:paraId="3C6A154B" w14:textId="77777777" w:rsidR="00A301A4" w:rsidRPr="001E4329" w:rsidRDefault="00036E25">
      <w:pPr>
        <w:pStyle w:val="Compact"/>
        <w:numPr>
          <w:ilvl w:val="0"/>
          <w:numId w:val="6"/>
        </w:numPr>
        <w:rPr>
          <w:lang w:val="hr-HR"/>
        </w:rPr>
      </w:pPr>
      <w:r w:rsidRPr="001E4329">
        <w:rPr>
          <w:lang w:val="hr-HR"/>
        </w:rPr>
        <w:t>399,30 eura za edukaciju,</w:t>
      </w:r>
    </w:p>
    <w:p w14:paraId="4CBFC1FA" w14:textId="77777777" w:rsidR="00A301A4" w:rsidRPr="001E4329" w:rsidRDefault="00036E25">
      <w:pPr>
        <w:pStyle w:val="Compact"/>
        <w:numPr>
          <w:ilvl w:val="0"/>
          <w:numId w:val="6"/>
        </w:numPr>
        <w:rPr>
          <w:lang w:val="hr-HR"/>
        </w:rPr>
      </w:pPr>
      <w:r w:rsidRPr="001E4329">
        <w:rPr>
          <w:lang w:val="hr-HR"/>
        </w:rPr>
        <w:t>37,04 eura za dnevnice i putne troškove vezane uz edukaciju,</w:t>
      </w:r>
    </w:p>
    <w:p w14:paraId="73816497" w14:textId="3F3C803F" w:rsidR="00A301A4" w:rsidRPr="001E4329" w:rsidRDefault="00036E25">
      <w:pPr>
        <w:pStyle w:val="Compact"/>
        <w:numPr>
          <w:ilvl w:val="0"/>
          <w:numId w:val="6"/>
        </w:numPr>
        <w:rPr>
          <w:lang w:val="hr-HR"/>
        </w:rPr>
      </w:pPr>
      <w:r w:rsidRPr="001E4329">
        <w:rPr>
          <w:lang w:val="hr-HR"/>
        </w:rPr>
        <w:t xml:space="preserve">408,00 eura za nabavu </w:t>
      </w:r>
      <w:r w:rsidR="00BA7541" w:rsidRPr="001E4329">
        <w:rPr>
          <w:lang w:val="hr-HR"/>
        </w:rPr>
        <w:t>pijanina</w:t>
      </w:r>
      <w:r w:rsidRPr="001E4329">
        <w:rPr>
          <w:lang w:val="hr-HR"/>
        </w:rPr>
        <w:t>.</w:t>
      </w:r>
    </w:p>
    <w:p w14:paraId="45FCEDB7" w14:textId="77777777" w:rsidR="00A301A4" w:rsidRPr="001E4329" w:rsidRDefault="00036E25">
      <w:pPr>
        <w:pStyle w:val="FirstParagraph"/>
        <w:rPr>
          <w:lang w:val="hr-HR"/>
        </w:rPr>
      </w:pPr>
      <w:r w:rsidRPr="001E4329">
        <w:rPr>
          <w:b/>
          <w:bCs/>
          <w:lang w:val="hr-HR"/>
        </w:rPr>
        <w:t>Izvor financiranja 5.0.1 – Pomoći iz državnog proračuna kroz opće prihode i primitke</w:t>
      </w:r>
      <w:r w:rsidRPr="001E4329">
        <w:rPr>
          <w:lang w:val="hr-HR"/>
        </w:rPr>
        <w:t xml:space="preserve"> u iznosu od 2.407,00 eura:</w:t>
      </w:r>
    </w:p>
    <w:p w14:paraId="13385EDF" w14:textId="77777777" w:rsidR="00A301A4" w:rsidRPr="001E4329" w:rsidRDefault="00036E25">
      <w:pPr>
        <w:pStyle w:val="Compact"/>
        <w:numPr>
          <w:ilvl w:val="0"/>
          <w:numId w:val="7"/>
        </w:numPr>
        <w:rPr>
          <w:lang w:val="hr-HR"/>
        </w:rPr>
      </w:pPr>
      <w:r w:rsidRPr="001E4329">
        <w:rPr>
          <w:lang w:val="hr-HR"/>
        </w:rPr>
        <w:t>višak prihoda poslovanja u iznosu od 1.000,00 eura odnosi se na preventivne programe, pri čemu će se 356,98 eura utrošiti za nabavu regala, a 643,02 eura za nabavu potrošnog materijala, namirnica i ostalog materijala potrebnog za poslovanje;</w:t>
      </w:r>
    </w:p>
    <w:p w14:paraId="749C5F3C" w14:textId="77777777" w:rsidR="00A301A4" w:rsidRPr="001E4329" w:rsidRDefault="00036E25">
      <w:pPr>
        <w:pStyle w:val="Compact"/>
        <w:numPr>
          <w:ilvl w:val="0"/>
          <w:numId w:val="7"/>
        </w:numPr>
        <w:rPr>
          <w:lang w:val="hr-HR"/>
        </w:rPr>
      </w:pPr>
      <w:r w:rsidRPr="001E4329">
        <w:rPr>
          <w:lang w:val="hr-HR"/>
        </w:rPr>
        <w:t>višak prihoda poslovanja u iznosu od 1.407,00 eura odnosi se na sredstva dobivena za PDS te će se utrošiti za nabavu pedagoških i psiholoških testova (instrumenata mjerenja).</w:t>
      </w:r>
    </w:p>
    <w:p w14:paraId="2DFE72EA" w14:textId="77777777" w:rsidR="00A301A4" w:rsidRPr="001E4329" w:rsidRDefault="00036E25">
      <w:pPr>
        <w:pStyle w:val="FirstParagraph"/>
        <w:rPr>
          <w:lang w:val="hr-HR"/>
        </w:rPr>
      </w:pPr>
      <w:r w:rsidRPr="001E4329">
        <w:rPr>
          <w:lang w:val="hr-HR"/>
        </w:rPr>
        <w:t>U okviru rashoda poslovanja rashodi su namjenski raspoređeni po odgovarajućim kontima.</w:t>
      </w:r>
    </w:p>
    <w:p w14:paraId="3DFDA4C0" w14:textId="77777777" w:rsidR="00EB1748" w:rsidRDefault="00EB1748" w:rsidP="00EB1748">
      <w:pPr>
        <w:pStyle w:val="Tijeloteksta"/>
        <w:spacing w:before="0" w:after="0"/>
        <w:ind w:left="5040"/>
        <w:jc w:val="center"/>
        <w:rPr>
          <w:b/>
          <w:bCs/>
          <w:lang w:val="hr-HR"/>
        </w:rPr>
      </w:pPr>
    </w:p>
    <w:p w14:paraId="1B31F24D" w14:textId="46A62D98" w:rsidR="00A301A4" w:rsidRPr="001E4329" w:rsidRDefault="00F12F03" w:rsidP="00EB1748">
      <w:pPr>
        <w:pStyle w:val="Tijeloteksta"/>
        <w:spacing w:before="0" w:after="0"/>
        <w:ind w:left="5040"/>
        <w:jc w:val="center"/>
        <w:rPr>
          <w:lang w:val="hr-HR"/>
        </w:rPr>
      </w:pPr>
      <w:r>
        <w:rPr>
          <w:b/>
          <w:bCs/>
          <w:lang w:val="hr-HR"/>
        </w:rPr>
        <w:t>Predsjednica Škol</w:t>
      </w:r>
      <w:r w:rsidR="00EB1748">
        <w:rPr>
          <w:b/>
          <w:bCs/>
          <w:lang w:val="hr-HR"/>
        </w:rPr>
        <w:t>skog odbora:</w:t>
      </w:r>
    </w:p>
    <w:p w14:paraId="6629445E" w14:textId="12AE6F5E" w:rsidR="00A301A4" w:rsidRPr="001E4329" w:rsidRDefault="00EB1748" w:rsidP="00EB1748">
      <w:pPr>
        <w:pStyle w:val="Tijeloteksta"/>
        <w:spacing w:before="0" w:after="0"/>
        <w:ind w:left="5040"/>
        <w:jc w:val="center"/>
        <w:rPr>
          <w:lang w:val="hr-HR"/>
        </w:rPr>
      </w:pPr>
      <w:r>
        <w:rPr>
          <w:lang w:val="hr-HR"/>
        </w:rPr>
        <w:t>Petra Kunštek, mag.</w:t>
      </w:r>
    </w:p>
    <w:sectPr w:rsidR="00A301A4" w:rsidRPr="001E4329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92C68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E682F3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9975251">
    <w:abstractNumId w:val="0"/>
  </w:num>
  <w:num w:numId="2" w16cid:durableId="1190952307">
    <w:abstractNumId w:val="1"/>
  </w:num>
  <w:num w:numId="3" w16cid:durableId="991983432">
    <w:abstractNumId w:val="1"/>
  </w:num>
  <w:num w:numId="4" w16cid:durableId="1674599890">
    <w:abstractNumId w:val="1"/>
  </w:num>
  <w:num w:numId="5" w16cid:durableId="1714575089">
    <w:abstractNumId w:val="1"/>
  </w:num>
  <w:num w:numId="6" w16cid:durableId="929390204">
    <w:abstractNumId w:val="1"/>
  </w:num>
  <w:num w:numId="7" w16cid:durableId="15429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1A4"/>
    <w:rsid w:val="0003334C"/>
    <w:rsid w:val="00036E25"/>
    <w:rsid w:val="00190C23"/>
    <w:rsid w:val="001E4329"/>
    <w:rsid w:val="002D421E"/>
    <w:rsid w:val="00397F60"/>
    <w:rsid w:val="003F2DC1"/>
    <w:rsid w:val="004A4944"/>
    <w:rsid w:val="004D3A34"/>
    <w:rsid w:val="00613C65"/>
    <w:rsid w:val="00771F15"/>
    <w:rsid w:val="00821B46"/>
    <w:rsid w:val="00980BB3"/>
    <w:rsid w:val="00A17073"/>
    <w:rsid w:val="00A301A4"/>
    <w:rsid w:val="00A612D9"/>
    <w:rsid w:val="00A873EE"/>
    <w:rsid w:val="00BA7541"/>
    <w:rsid w:val="00C34A8A"/>
    <w:rsid w:val="00C441FB"/>
    <w:rsid w:val="00DE2BE9"/>
    <w:rsid w:val="00E10E17"/>
    <w:rsid w:val="00E42A3B"/>
    <w:rsid w:val="00EB1748"/>
    <w:rsid w:val="00F12F03"/>
    <w:rsid w:val="00F933B1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8505"/>
  <w15:docId w15:val="{04A1C41D-E068-4E7A-A032-3423C1D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Petra Puh</cp:lastModifiedBy>
  <cp:revision>19</cp:revision>
  <cp:lastPrinted>2026-06-11T07:45:00Z</cp:lastPrinted>
  <dcterms:created xsi:type="dcterms:W3CDTF">2026-06-08T12:54:00Z</dcterms:created>
  <dcterms:modified xsi:type="dcterms:W3CDTF">2026-06-11T07:45:00Z</dcterms:modified>
</cp:coreProperties>
</file>